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AFAD" w14:textId="77777777" w:rsidR="00855161" w:rsidRPr="00253B9C" w:rsidRDefault="007E316A" w:rsidP="00253B9C">
      <w:pPr>
        <w:pStyle w:val="berschriftII"/>
        <w:numPr>
          <w:ilvl w:val="0"/>
          <w:numId w:val="0"/>
        </w:numPr>
        <w:ind w:left="567" w:hanging="567"/>
        <w:jc w:val="center"/>
        <w:rPr>
          <w:sz w:val="36"/>
          <w:szCs w:val="40"/>
        </w:rPr>
      </w:pPr>
      <w:r>
        <w:rPr>
          <w:sz w:val="36"/>
          <w:szCs w:val="40"/>
        </w:rPr>
        <w:t>Umlaufbeschluss</w:t>
      </w:r>
      <w:r w:rsidR="00253B9C">
        <w:rPr>
          <w:rStyle w:val="Funotenzeichen"/>
          <w:sz w:val="36"/>
          <w:szCs w:val="40"/>
        </w:rPr>
        <w:footnoteReference w:id="1"/>
      </w:r>
      <w:r w:rsidRPr="007E316A">
        <w:rPr>
          <w:sz w:val="36"/>
          <w:szCs w:val="40"/>
          <w:vertAlign w:val="superscript"/>
        </w:rPr>
        <w:t>,</w:t>
      </w:r>
      <w:r>
        <w:rPr>
          <w:sz w:val="36"/>
          <w:szCs w:val="40"/>
          <w:vertAlign w:val="superscript"/>
        </w:rPr>
        <w:t xml:space="preserve"> </w:t>
      </w:r>
      <w:r>
        <w:rPr>
          <w:rStyle w:val="Funotenzeichen"/>
          <w:sz w:val="36"/>
          <w:szCs w:val="40"/>
        </w:rPr>
        <w:footnoteReference w:id="2"/>
      </w:r>
    </w:p>
    <w:p w14:paraId="6CBB29BB" w14:textId="41B665CD" w:rsidR="00253B9C" w:rsidRDefault="00253B9C" w:rsidP="00253B9C">
      <w:pPr>
        <w:pStyle w:val="berschriftII"/>
        <w:numPr>
          <w:ilvl w:val="0"/>
          <w:numId w:val="0"/>
        </w:numPr>
        <w:ind w:left="567" w:hanging="567"/>
        <w:jc w:val="center"/>
        <w:rPr>
          <w:sz w:val="24"/>
          <w:szCs w:val="28"/>
        </w:rPr>
      </w:pPr>
      <w:r w:rsidRPr="00253B9C">
        <w:rPr>
          <w:sz w:val="24"/>
          <w:szCs w:val="28"/>
        </w:rPr>
        <w:t xml:space="preserve">der </w:t>
      </w:r>
      <w:proofErr w:type="spellStart"/>
      <w:proofErr w:type="gramStart"/>
      <w:r w:rsidRPr="00253B9C">
        <w:rPr>
          <w:sz w:val="24"/>
          <w:szCs w:val="28"/>
        </w:rPr>
        <w:t>Wohnungseigentümer</w:t>
      </w:r>
      <w:r w:rsidR="00A36AE4">
        <w:rPr>
          <w:sz w:val="24"/>
          <w:szCs w:val="28"/>
        </w:rPr>
        <w:t>:innen</w:t>
      </w:r>
      <w:proofErr w:type="spellEnd"/>
      <w:proofErr w:type="gramEnd"/>
      <w:r>
        <w:rPr>
          <w:sz w:val="24"/>
          <w:szCs w:val="28"/>
        </w:rPr>
        <w:t xml:space="preserve"> </w:t>
      </w:r>
      <w:r w:rsidRPr="00253B9C">
        <w:rPr>
          <w:sz w:val="24"/>
          <w:szCs w:val="28"/>
        </w:rPr>
        <w:t>der Liegenschaft [</w:t>
      </w:r>
      <w:r w:rsidRPr="00253B9C">
        <w:rPr>
          <w:sz w:val="24"/>
          <w:szCs w:val="28"/>
          <w:highlight w:val="yellow"/>
        </w:rPr>
        <w:t>●</w:t>
      </w:r>
      <w:r w:rsidRPr="00253B9C">
        <w:rPr>
          <w:sz w:val="24"/>
          <w:szCs w:val="28"/>
        </w:rPr>
        <w:t>]</w:t>
      </w:r>
    </w:p>
    <w:p w14:paraId="633CD960" w14:textId="61BFB99E" w:rsidR="00253B9C" w:rsidRDefault="007E316A" w:rsidP="00295D2D">
      <w:pPr>
        <w:pStyle w:val="berschriftII"/>
        <w:keepNext w:val="0"/>
        <w:spacing w:line="276" w:lineRule="auto"/>
        <w:rPr>
          <w:b w:val="0"/>
        </w:rPr>
      </w:pPr>
      <w:r>
        <w:rPr>
          <w:b w:val="0"/>
        </w:rPr>
        <w:t>Ich, [</w:t>
      </w:r>
      <w:r w:rsidRPr="007E316A">
        <w:rPr>
          <w:b w:val="0"/>
          <w:highlight w:val="yellow"/>
        </w:rPr>
        <w:t>Vorname, Nachname</w:t>
      </w:r>
      <w:r>
        <w:rPr>
          <w:b w:val="0"/>
        </w:rPr>
        <w:t>]</w:t>
      </w:r>
      <w:r>
        <w:rPr>
          <w:rStyle w:val="Funotenzeichen"/>
          <w:b w:val="0"/>
        </w:rPr>
        <w:footnoteReference w:id="3"/>
      </w:r>
      <w:r>
        <w:rPr>
          <w:b w:val="0"/>
        </w:rPr>
        <w:t>, geb. am [</w:t>
      </w:r>
      <w:r w:rsidRPr="007E316A">
        <w:rPr>
          <w:b w:val="0"/>
          <w:highlight w:val="yellow"/>
        </w:rPr>
        <w:t>Datum</w:t>
      </w:r>
      <w:r>
        <w:rPr>
          <w:b w:val="0"/>
        </w:rPr>
        <w:t>]</w:t>
      </w:r>
      <w:r>
        <w:rPr>
          <w:rStyle w:val="Funotenzeichen"/>
          <w:b w:val="0"/>
        </w:rPr>
        <w:footnoteReference w:id="4"/>
      </w:r>
      <w:r>
        <w:rPr>
          <w:b w:val="0"/>
        </w:rPr>
        <w:t>, wohnhaft in [</w:t>
      </w:r>
      <w:r w:rsidRPr="007E316A">
        <w:rPr>
          <w:b w:val="0"/>
          <w:highlight w:val="yellow"/>
        </w:rPr>
        <w:t>Anschrift</w:t>
      </w:r>
      <w:r>
        <w:rPr>
          <w:b w:val="0"/>
        </w:rPr>
        <w:t>]</w:t>
      </w:r>
      <w:r>
        <w:rPr>
          <w:rStyle w:val="Funotenzeichen"/>
          <w:b w:val="0"/>
        </w:rPr>
        <w:footnoteReference w:id="5"/>
      </w:r>
      <w:r>
        <w:rPr>
          <w:b w:val="0"/>
        </w:rPr>
        <w:t>, bin zu [</w:t>
      </w:r>
      <w:r w:rsidR="001E328D" w:rsidRPr="001E328D">
        <w:rPr>
          <w:b w:val="0"/>
          <w:highlight w:val="yellow"/>
        </w:rPr>
        <w:t>●</w:t>
      </w:r>
      <w:r>
        <w:rPr>
          <w:b w:val="0"/>
        </w:rPr>
        <w:t>]</w:t>
      </w:r>
      <w:r w:rsidR="001E328D">
        <w:rPr>
          <w:rStyle w:val="Funotenzeichen"/>
          <w:b w:val="0"/>
        </w:rPr>
        <w:footnoteReference w:id="6"/>
      </w:r>
      <w:r>
        <w:rPr>
          <w:b w:val="0"/>
        </w:rPr>
        <w:t xml:space="preserve">-Anteilen Mit- und </w:t>
      </w:r>
      <w:proofErr w:type="spellStart"/>
      <w:r>
        <w:rPr>
          <w:b w:val="0"/>
        </w:rPr>
        <w:t>Wohnungseigentümer</w:t>
      </w:r>
      <w:r w:rsidR="00A36AE4">
        <w:rPr>
          <w:b w:val="0"/>
        </w:rPr>
        <w:t>:in</w:t>
      </w:r>
      <w:proofErr w:type="spellEnd"/>
      <w:r>
        <w:rPr>
          <w:b w:val="0"/>
        </w:rPr>
        <w:t xml:space="preserve"> ob der Liegenschaft EZ [</w:t>
      </w:r>
      <w:r w:rsidR="001E328D" w:rsidRPr="001E328D">
        <w:rPr>
          <w:b w:val="0"/>
          <w:highlight w:val="yellow"/>
        </w:rPr>
        <w:t>●</w:t>
      </w:r>
      <w:r>
        <w:rPr>
          <w:b w:val="0"/>
        </w:rPr>
        <w:t>], KG [</w:t>
      </w:r>
      <w:r w:rsidR="001E328D" w:rsidRPr="001E328D">
        <w:rPr>
          <w:b w:val="0"/>
          <w:highlight w:val="yellow"/>
        </w:rPr>
        <w:t>●</w:t>
      </w:r>
      <w:r>
        <w:rPr>
          <w:b w:val="0"/>
        </w:rPr>
        <w:t>], mit der Liegenschaftsadresse [</w:t>
      </w:r>
      <w:r w:rsidRPr="001E328D">
        <w:rPr>
          <w:b w:val="0"/>
          <w:highlight w:val="yellow"/>
        </w:rPr>
        <w:t xml:space="preserve">Anschrift </w:t>
      </w:r>
      <w:r w:rsidR="001E328D">
        <w:rPr>
          <w:b w:val="0"/>
          <w:highlight w:val="yellow"/>
        </w:rPr>
        <w:t>der Liegenschaft</w:t>
      </w:r>
      <w:r>
        <w:rPr>
          <w:b w:val="0"/>
        </w:rPr>
        <w:t>], mit welchen Anteilen untrennbar Wohnungseigentum an [</w:t>
      </w:r>
      <w:r w:rsidR="001E328D" w:rsidRPr="001E328D">
        <w:rPr>
          <w:b w:val="0"/>
          <w:highlight w:val="yellow"/>
        </w:rPr>
        <w:t>Bezeichnung des WE-Objekts</w:t>
      </w:r>
      <w:r>
        <w:rPr>
          <w:b w:val="0"/>
        </w:rPr>
        <w:t>]</w:t>
      </w:r>
      <w:r w:rsidR="0088550C">
        <w:rPr>
          <w:rStyle w:val="Funotenzeichen"/>
          <w:b w:val="0"/>
        </w:rPr>
        <w:footnoteReference w:id="7"/>
      </w:r>
      <w:r>
        <w:rPr>
          <w:b w:val="0"/>
        </w:rPr>
        <w:t xml:space="preserve"> verbunden ist.</w:t>
      </w:r>
    </w:p>
    <w:p w14:paraId="306C2E30" w14:textId="77777777" w:rsidR="00AB2CF3" w:rsidRDefault="00AB2CF3" w:rsidP="00295D2D">
      <w:pPr>
        <w:pStyle w:val="berschriftII"/>
        <w:keepNext w:val="0"/>
        <w:spacing w:line="276" w:lineRule="auto"/>
        <w:rPr>
          <w:b w:val="0"/>
        </w:rPr>
      </w:pPr>
      <w:r>
        <w:rPr>
          <w:b w:val="0"/>
        </w:rPr>
        <w:t xml:space="preserve">Unabhängig von meinem inhaltlichen Abstimmungsverhalten stimme ich der schriftlichen Beschlussfassung im Umlaufwege zur Herbeiführung eines Beschlusses der Wohnungseigentümergemeinschaft gemäß § 24 WEG 2002 </w:t>
      </w:r>
      <w:proofErr w:type="spellStart"/>
      <w:r>
        <w:rPr>
          <w:b w:val="0"/>
        </w:rPr>
        <w:t>idgF</w:t>
      </w:r>
      <w:proofErr w:type="spellEnd"/>
      <w:r>
        <w:rPr>
          <w:b w:val="0"/>
        </w:rPr>
        <w:t xml:space="preserve"> </w:t>
      </w:r>
      <w:bookmarkStart w:id="0" w:name="_Hlk175648813"/>
      <w:r w:rsidR="00751F24">
        <w:rPr>
          <w:b w:val="0"/>
        </w:rPr>
        <w:t xml:space="preserve">betreffend den nachfolgenden Beschlussgegenstand </w:t>
      </w:r>
      <w:bookmarkEnd w:id="0"/>
      <w:r>
        <w:rPr>
          <w:b w:val="0"/>
        </w:rPr>
        <w:t>zu.</w:t>
      </w:r>
    </w:p>
    <w:p w14:paraId="4134BA02" w14:textId="3020DD62" w:rsidR="00295D2D" w:rsidRDefault="00AB2CF3" w:rsidP="00295D2D">
      <w:pPr>
        <w:pStyle w:val="berschriftII"/>
        <w:keepNext w:val="0"/>
        <w:spacing w:line="276" w:lineRule="auto"/>
        <w:rPr>
          <w:b w:val="0"/>
        </w:rPr>
      </w:pPr>
      <w:r>
        <w:rPr>
          <w:b w:val="0"/>
        </w:rPr>
        <w:t xml:space="preserve">Mir ist bekannt, dass auf dem Dach der Liegenschaft, deren </w:t>
      </w:r>
      <w:proofErr w:type="spellStart"/>
      <w:r>
        <w:rPr>
          <w:b w:val="0"/>
        </w:rPr>
        <w:t>Miteigentümer</w:t>
      </w:r>
      <w:r w:rsidR="00A36AE4">
        <w:rPr>
          <w:b w:val="0"/>
        </w:rPr>
        <w:t>:in</w:t>
      </w:r>
      <w:proofErr w:type="spellEnd"/>
      <w:r>
        <w:rPr>
          <w:b w:val="0"/>
        </w:rPr>
        <w:t xml:space="preserve"> ich bin, die Errichtung und der fortlaufende Betrieb einer Photovoltaikanlage als gemeinschaftliche Erzeugungsanlage gemäß § 16a </w:t>
      </w:r>
      <w:proofErr w:type="spellStart"/>
      <w:r>
        <w:rPr>
          <w:b w:val="0"/>
        </w:rPr>
        <w:t>ElWOG</w:t>
      </w:r>
      <w:proofErr w:type="spellEnd"/>
      <w:r>
        <w:rPr>
          <w:b w:val="0"/>
        </w:rPr>
        <w:t xml:space="preserve"> 2010 beabsichtigt ist. Ich bin darüber informiert, dass </w:t>
      </w:r>
      <w:r w:rsidR="00751F24">
        <w:rPr>
          <w:b w:val="0"/>
        </w:rPr>
        <w:t xml:space="preserve">einzelne, mir namentlich bekannte </w:t>
      </w:r>
      <w:proofErr w:type="spellStart"/>
      <w:proofErr w:type="gramStart"/>
      <w:r w:rsidR="00751F24">
        <w:rPr>
          <w:b w:val="0"/>
        </w:rPr>
        <w:t>Wohnungseigentümer</w:t>
      </w:r>
      <w:r w:rsidR="005F2733">
        <w:rPr>
          <w:b w:val="0"/>
        </w:rPr>
        <w:t>:innen</w:t>
      </w:r>
      <w:proofErr w:type="spellEnd"/>
      <w:proofErr w:type="gramEnd"/>
      <w:r w:rsidR="00751F24">
        <w:rPr>
          <w:b w:val="0"/>
        </w:rPr>
        <w:t xml:space="preserve">, die Errichtung dieser Anlage aus ihrem Vermögen finanzieren werden und hierfür keine Rücklagen der Wohnungseigentümergemeinschaft gemäß § 32 WEG 2002 </w:t>
      </w:r>
      <w:proofErr w:type="spellStart"/>
      <w:r w:rsidR="00751F24">
        <w:rPr>
          <w:b w:val="0"/>
        </w:rPr>
        <w:t>idgF</w:t>
      </w:r>
      <w:proofErr w:type="spellEnd"/>
      <w:r w:rsidR="00751F24">
        <w:rPr>
          <w:b w:val="0"/>
        </w:rPr>
        <w:t xml:space="preserve"> verwendet werden</w:t>
      </w:r>
      <w:r>
        <w:rPr>
          <w:b w:val="0"/>
        </w:rPr>
        <w:t>.</w:t>
      </w:r>
      <w:r w:rsidR="00751F24">
        <w:rPr>
          <w:b w:val="0"/>
        </w:rPr>
        <w:t xml:space="preserve"> Dementsprechend soll die Teilnahme an dieser gemeinschaftlichen Erzeugungsanlage nur jenen </w:t>
      </w:r>
      <w:proofErr w:type="spellStart"/>
      <w:proofErr w:type="gramStart"/>
      <w:r w:rsidR="00751F24">
        <w:rPr>
          <w:b w:val="0"/>
        </w:rPr>
        <w:t>Wohnungseigentümer</w:t>
      </w:r>
      <w:r w:rsidR="005F2733">
        <w:rPr>
          <w:b w:val="0"/>
        </w:rPr>
        <w:t>:inne</w:t>
      </w:r>
      <w:r w:rsidR="00751F24">
        <w:rPr>
          <w:b w:val="0"/>
        </w:rPr>
        <w:t>n</w:t>
      </w:r>
      <w:proofErr w:type="spellEnd"/>
      <w:proofErr w:type="gramEnd"/>
      <w:r w:rsidR="00751F24">
        <w:rPr>
          <w:b w:val="0"/>
        </w:rPr>
        <w:t xml:space="preserve"> offenstehen, die sich an der Finanzierung der PV-Anlage beteiligen.</w:t>
      </w:r>
      <w:r>
        <w:rPr>
          <w:b w:val="0"/>
        </w:rPr>
        <w:t xml:space="preserve"> </w:t>
      </w:r>
      <w:r w:rsidR="00BE1188">
        <w:rPr>
          <w:b w:val="0"/>
        </w:rPr>
        <w:t xml:space="preserve">Mir ist bekannt, dass hierfür die Nutzung eines allgemeinen Teils der Liegenschaft (Dachfläche) in einem bestimmten Ausmaß erforderlich ist und dieser allgemeine Teil der Liegenschaft dadurch dem Benützungsrecht der übrigen </w:t>
      </w:r>
      <w:proofErr w:type="spellStart"/>
      <w:proofErr w:type="gramStart"/>
      <w:r w:rsidR="00BE1188">
        <w:rPr>
          <w:b w:val="0"/>
        </w:rPr>
        <w:t>Wohnungseigentümer</w:t>
      </w:r>
      <w:r w:rsidR="00A36AE4">
        <w:rPr>
          <w:b w:val="0"/>
        </w:rPr>
        <w:t>:innen</w:t>
      </w:r>
      <w:proofErr w:type="spellEnd"/>
      <w:proofErr w:type="gramEnd"/>
      <w:r w:rsidR="00BE1188">
        <w:rPr>
          <w:b w:val="0"/>
        </w:rPr>
        <w:t xml:space="preserve"> für die Dauer dieser Benützungsvereinbarung entzogen wird. </w:t>
      </w:r>
      <w:r>
        <w:rPr>
          <w:b w:val="0"/>
        </w:rPr>
        <w:t xml:space="preserve">Weiters ist mir bekannt, dass für den Betrieb der PV-Anlage ein Betreibervertrag gemäß § 16a Abs. 4 </w:t>
      </w:r>
      <w:proofErr w:type="spellStart"/>
      <w:r>
        <w:rPr>
          <w:b w:val="0"/>
        </w:rPr>
        <w:t>ElWOG</w:t>
      </w:r>
      <w:proofErr w:type="spellEnd"/>
      <w:r>
        <w:rPr>
          <w:b w:val="0"/>
        </w:rPr>
        <w:t xml:space="preserve"> 2010 abgeschlossen werden soll. Ich hatte ausreichend Gelegenheit, in </w:t>
      </w:r>
      <w:r w:rsidR="00D11DC1">
        <w:rPr>
          <w:b w:val="0"/>
        </w:rPr>
        <w:t>den Entwurf dieses Betreibervertrages</w:t>
      </w:r>
      <w:r>
        <w:rPr>
          <w:b w:val="0"/>
        </w:rPr>
        <w:t xml:space="preserve">, die technische Detailplanung der PV-Anlage und alle weiteren relevanten Unterlagen Einsicht zu nehmen, mich über die voraussichtlichen Kosten und den voraussichtlichen Ertrag dieser PV-Anlage zu informieren und Stellungnahmen zu diesem Vorhaben </w:t>
      </w:r>
      <w:r w:rsidR="00D11DC1">
        <w:rPr>
          <w:b w:val="0"/>
        </w:rPr>
        <w:t>abzugeben</w:t>
      </w:r>
      <w:r>
        <w:rPr>
          <w:b w:val="0"/>
        </w:rPr>
        <w:t>. Mir ist bekannt, dass der Betrieb der PV-Anlage</w:t>
      </w:r>
      <w:r w:rsidR="00751F24">
        <w:rPr>
          <w:b w:val="0"/>
        </w:rPr>
        <w:t xml:space="preserve"> nicht</w:t>
      </w:r>
      <w:r>
        <w:rPr>
          <w:b w:val="0"/>
        </w:rPr>
        <w:t xml:space="preserve"> als Gemeinschaftsanlage im Sinne des </w:t>
      </w:r>
      <w:r>
        <w:rPr>
          <w:b w:val="0"/>
        </w:rPr>
        <w:lastRenderedPageBreak/>
        <w:t xml:space="preserve">Wohnungseigentumsgesetzes 2002 erfolgen wird, das bedeutet, dass </w:t>
      </w:r>
      <w:proofErr w:type="spellStart"/>
      <w:proofErr w:type="gramStart"/>
      <w:r>
        <w:rPr>
          <w:b w:val="0"/>
        </w:rPr>
        <w:t>Wohnungseigentümer</w:t>
      </w:r>
      <w:r w:rsidR="00A36AE4">
        <w:rPr>
          <w:b w:val="0"/>
        </w:rPr>
        <w:t>:innen</w:t>
      </w:r>
      <w:proofErr w:type="spellEnd"/>
      <w:proofErr w:type="gramEnd"/>
      <w:r>
        <w:rPr>
          <w:b w:val="0"/>
        </w:rPr>
        <w:t xml:space="preserve">, die derzeit gegen die Errichtung und den Betrieb der PV-Anlage stimmen, später </w:t>
      </w:r>
      <w:r w:rsidR="00751F24">
        <w:rPr>
          <w:b w:val="0"/>
        </w:rPr>
        <w:t>nur mehr an der PV-Anlage teilnehmen können, wenn sie sich nachträglich an den Finanzierungskosten des Vorhabens beteiligen</w:t>
      </w:r>
      <w:r>
        <w:rPr>
          <w:b w:val="0"/>
        </w:rPr>
        <w:t>.</w:t>
      </w:r>
      <w:r w:rsidR="008A062A">
        <w:rPr>
          <w:rStyle w:val="Funotenzeichen"/>
          <w:b w:val="0"/>
        </w:rPr>
        <w:footnoteReference w:id="8"/>
      </w:r>
    </w:p>
    <w:p w14:paraId="1ED0BF03" w14:textId="77777777" w:rsidR="00295D2D" w:rsidRDefault="00295D2D" w:rsidP="00295D2D">
      <w:pPr>
        <w:pStyle w:val="berschriftII"/>
        <w:keepNext w:val="0"/>
        <w:spacing w:line="276" w:lineRule="auto"/>
        <w:rPr>
          <w:b w:val="0"/>
        </w:rPr>
      </w:pPr>
      <w:r>
        <w:rPr>
          <w:b w:val="0"/>
        </w:rPr>
        <w:t>In Kenntnis all dieser Umstände stimme ich</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4264"/>
      </w:tblGrid>
      <w:tr w:rsidR="00295D2D" w14:paraId="07980FE0" w14:textId="77777777" w:rsidTr="00295D2D">
        <w:tc>
          <w:tcPr>
            <w:tcW w:w="4531" w:type="dxa"/>
          </w:tcPr>
          <w:p w14:paraId="493C993A" w14:textId="77777777" w:rsidR="00295D2D" w:rsidRPr="00295D2D" w:rsidRDefault="00295D2D" w:rsidP="00295D2D">
            <w:pPr>
              <w:pStyle w:val="berschriftI"/>
              <w:keepNext w:val="0"/>
              <w:numPr>
                <w:ilvl w:val="0"/>
                <w:numId w:val="0"/>
              </w:numPr>
              <w:spacing w:before="0" w:after="0"/>
              <w:jc w:val="center"/>
              <w:rPr>
                <w:rFonts w:ascii="Arial" w:hAnsi="Arial" w:cs="Arial"/>
                <w:lang w:eastAsia="de-AT"/>
              </w:rPr>
            </w:pPr>
            <w:r w:rsidRPr="00295D2D">
              <w:rPr>
                <w:rFonts w:ascii="Segoe UI Symbol" w:hAnsi="Segoe UI Symbol" w:cs="Segoe UI Symbol"/>
              </w:rPr>
              <w:t>☐</w:t>
            </w:r>
            <w:r w:rsidRPr="00295D2D">
              <w:rPr>
                <w:rFonts w:ascii="Arial" w:hAnsi="Arial" w:cs="Arial"/>
              </w:rPr>
              <w:t xml:space="preserve"> für</w:t>
            </w:r>
          </w:p>
        </w:tc>
        <w:tc>
          <w:tcPr>
            <w:tcW w:w="4531" w:type="dxa"/>
          </w:tcPr>
          <w:p w14:paraId="34CF1652" w14:textId="77777777" w:rsidR="00295D2D" w:rsidRPr="00295D2D" w:rsidRDefault="00295D2D" w:rsidP="00295D2D">
            <w:pPr>
              <w:pStyle w:val="berschriftII"/>
              <w:keepNext w:val="0"/>
              <w:numPr>
                <w:ilvl w:val="0"/>
                <w:numId w:val="0"/>
              </w:numPr>
              <w:spacing w:after="0"/>
              <w:jc w:val="center"/>
            </w:pPr>
            <w:r w:rsidRPr="00295D2D">
              <w:rPr>
                <w:rFonts w:ascii="Segoe UI Symbol" w:hAnsi="Segoe UI Symbol" w:cs="Segoe UI Symbol"/>
              </w:rPr>
              <w:t>☐</w:t>
            </w:r>
            <w:r w:rsidRPr="00295D2D">
              <w:t xml:space="preserve"> gegen</w:t>
            </w:r>
          </w:p>
        </w:tc>
      </w:tr>
    </w:tbl>
    <w:p w14:paraId="6FA5ADCF" w14:textId="77777777" w:rsidR="00295D2D" w:rsidRDefault="00295D2D" w:rsidP="00295D2D">
      <w:pPr>
        <w:pStyle w:val="berschriftII"/>
        <w:keepNext w:val="0"/>
        <w:numPr>
          <w:ilvl w:val="0"/>
          <w:numId w:val="0"/>
        </w:numPr>
        <w:spacing w:before="240" w:line="276" w:lineRule="auto"/>
        <w:ind w:left="567"/>
        <w:rPr>
          <w:b w:val="0"/>
        </w:rPr>
      </w:pPr>
      <w:r>
        <w:rPr>
          <w:b w:val="0"/>
        </w:rPr>
        <w:t>die Umsetzung der unter Punkt 3. dieses Umlaufbeschlusses genannten Maßnahmen.</w:t>
      </w:r>
    </w:p>
    <w:p w14:paraId="4209C932" w14:textId="77777777" w:rsidR="00AB2CF3" w:rsidRDefault="00295D2D" w:rsidP="00295D2D">
      <w:pPr>
        <w:pStyle w:val="berschriftII"/>
        <w:keepNext w:val="0"/>
        <w:spacing w:line="276" w:lineRule="auto"/>
        <w:rPr>
          <w:b w:val="0"/>
        </w:rPr>
      </w:pPr>
      <w:r>
        <w:rPr>
          <w:b w:val="0"/>
        </w:rPr>
        <w:t>Ich wünsche von der Hausverwaltung über das Ergebnis der Beschlussfassung innerhalb von vierzehn Tagen schriftlich informiert zu werden.</w:t>
      </w:r>
      <w:r w:rsidR="00C748EA">
        <w:rPr>
          <w:rStyle w:val="Funotenzeichen"/>
          <w:b w:val="0"/>
        </w:rPr>
        <w:footnoteReference w:id="9"/>
      </w:r>
    </w:p>
    <w:p w14:paraId="0C786BB1" w14:textId="5F0F8CA9" w:rsidR="00295D2D" w:rsidRDefault="00295D2D" w:rsidP="00295D2D">
      <w:pPr>
        <w:pStyle w:val="Flietextohne"/>
        <w:ind w:left="0"/>
      </w:pPr>
      <w:r>
        <w:t>[</w:t>
      </w:r>
      <w:r w:rsidRPr="00295D2D">
        <w:rPr>
          <w:highlight w:val="yellow"/>
        </w:rPr>
        <w:t>Ort</w:t>
      </w:r>
      <w:r>
        <w:t>], am [</w:t>
      </w:r>
      <w:r w:rsidRPr="00295D2D">
        <w:rPr>
          <w:highlight w:val="yellow"/>
        </w:rPr>
        <w:t>Datum</w:t>
      </w:r>
      <w:r>
        <w:t>]</w:t>
      </w:r>
    </w:p>
    <w:p w14:paraId="02C827B1" w14:textId="77777777" w:rsidR="00295D2D" w:rsidRDefault="00295D2D" w:rsidP="00295D2D">
      <w:pPr>
        <w:pStyle w:val="Flietextohne"/>
        <w:ind w:left="0"/>
      </w:pPr>
    </w:p>
    <w:p w14:paraId="53A7623A" w14:textId="77777777" w:rsidR="00295D2D" w:rsidRDefault="00295D2D" w:rsidP="00295D2D">
      <w:pPr>
        <w:pStyle w:val="Flietextohne"/>
        <w:ind w:left="0"/>
      </w:pPr>
    </w:p>
    <w:p w14:paraId="57703C5D" w14:textId="77777777" w:rsidR="00295D2D" w:rsidRDefault="00295D2D" w:rsidP="00295D2D">
      <w:pPr>
        <w:pStyle w:val="Flietextohne"/>
        <w:ind w:left="0"/>
        <w:jc w:val="center"/>
      </w:pPr>
      <w:r>
        <w:t>________________________________</w:t>
      </w:r>
    </w:p>
    <w:p w14:paraId="07C89ED8" w14:textId="36C4341A" w:rsidR="00295D2D" w:rsidRPr="007E316A" w:rsidRDefault="00295D2D" w:rsidP="00295D2D">
      <w:pPr>
        <w:pStyle w:val="Flietextohne"/>
        <w:ind w:left="0"/>
        <w:jc w:val="center"/>
      </w:pPr>
      <w:r>
        <w:t>[</w:t>
      </w:r>
      <w:r w:rsidRPr="00295D2D">
        <w:rPr>
          <w:highlight w:val="yellow"/>
        </w:rPr>
        <w:t xml:space="preserve">Name des </w:t>
      </w:r>
      <w:r w:rsidRPr="00A36AE4">
        <w:rPr>
          <w:highlight w:val="yellow"/>
        </w:rPr>
        <w:t>Wohnungseigentümers</w:t>
      </w:r>
      <w:r w:rsidR="00A36AE4" w:rsidRPr="00F56211">
        <w:rPr>
          <w:highlight w:val="yellow"/>
        </w:rPr>
        <w:t>/der Wohnungseigentümerin</w:t>
      </w:r>
      <w:r>
        <w:t>]</w:t>
      </w:r>
    </w:p>
    <w:p w14:paraId="36827CE4" w14:textId="77777777" w:rsidR="00253B9C" w:rsidRPr="00253B9C" w:rsidRDefault="00253B9C" w:rsidP="00295D2D">
      <w:pPr>
        <w:pStyle w:val="Flietextohne"/>
        <w:ind w:left="0"/>
      </w:pPr>
    </w:p>
    <w:p w14:paraId="46FE080D" w14:textId="77777777" w:rsidR="00253B9C" w:rsidRPr="00253B9C" w:rsidRDefault="00253B9C" w:rsidP="00295D2D">
      <w:pPr>
        <w:pStyle w:val="berschriftII"/>
        <w:keepNext w:val="0"/>
        <w:numPr>
          <w:ilvl w:val="0"/>
          <w:numId w:val="0"/>
        </w:numPr>
        <w:ind w:left="567"/>
      </w:pPr>
    </w:p>
    <w:sectPr w:rsidR="00253B9C" w:rsidRPr="00253B9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2472F" w14:textId="77777777" w:rsidR="00253B9C" w:rsidRDefault="00253B9C" w:rsidP="00253B9C">
      <w:r>
        <w:separator/>
      </w:r>
    </w:p>
  </w:endnote>
  <w:endnote w:type="continuationSeparator" w:id="0">
    <w:p w14:paraId="009B4D39" w14:textId="77777777" w:rsidR="00253B9C" w:rsidRDefault="00253B9C" w:rsidP="0025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Mang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150B5" w14:textId="77777777" w:rsidR="00253B9C" w:rsidRDefault="00253B9C" w:rsidP="00253B9C">
      <w:r>
        <w:separator/>
      </w:r>
    </w:p>
  </w:footnote>
  <w:footnote w:type="continuationSeparator" w:id="0">
    <w:p w14:paraId="4713F7DE" w14:textId="77777777" w:rsidR="00253B9C" w:rsidRDefault="00253B9C" w:rsidP="00253B9C">
      <w:r>
        <w:continuationSeparator/>
      </w:r>
    </w:p>
  </w:footnote>
  <w:footnote w:id="1">
    <w:p w14:paraId="3DC3010B" w14:textId="29A4F1C8" w:rsidR="00253B9C" w:rsidRPr="00751F24" w:rsidRDefault="00253B9C" w:rsidP="00253B9C">
      <w:pPr>
        <w:pStyle w:val="Funote"/>
      </w:pPr>
      <w:r w:rsidRPr="00253B9C">
        <w:rPr>
          <w:rStyle w:val="Funotenzeichen"/>
        </w:rPr>
        <w:footnoteRef/>
      </w:r>
      <w:r w:rsidRPr="00253B9C">
        <w:t xml:space="preserve"> </w:t>
      </w:r>
      <w:r>
        <w:tab/>
        <w:t xml:space="preserve">Diese Variante ist zu verwenden, wenn die GEA als </w:t>
      </w:r>
      <w:r w:rsidR="00751F24">
        <w:t xml:space="preserve">Einzelanlage einzelner </w:t>
      </w:r>
      <w:proofErr w:type="spellStart"/>
      <w:proofErr w:type="gramStart"/>
      <w:r w:rsidR="00751F24">
        <w:t>Wohnungseigentümer</w:t>
      </w:r>
      <w:r w:rsidR="00A36AE4">
        <w:t>:innen</w:t>
      </w:r>
      <w:proofErr w:type="spellEnd"/>
      <w:proofErr w:type="gramEnd"/>
      <w:r w:rsidR="00751F24">
        <w:t xml:space="preserve"> errichtet und nur von diesen </w:t>
      </w:r>
      <w:proofErr w:type="spellStart"/>
      <w:proofErr w:type="gramStart"/>
      <w:r w:rsidR="00751F24">
        <w:t>Wohnungseigentümer</w:t>
      </w:r>
      <w:r w:rsidR="005F2733">
        <w:t>:inne</w:t>
      </w:r>
      <w:r w:rsidR="00751F24">
        <w:t>n</w:t>
      </w:r>
      <w:proofErr w:type="spellEnd"/>
      <w:proofErr w:type="gramEnd"/>
      <w:r w:rsidR="00751F24">
        <w:t xml:space="preserve"> finanziert werden soll</w:t>
      </w:r>
      <w:r>
        <w:t xml:space="preserve">. </w:t>
      </w:r>
      <w:r w:rsidR="00751F24">
        <w:t xml:space="preserve">In diesem Fall steht dann die Teilnahme den übrigen </w:t>
      </w:r>
      <w:proofErr w:type="spellStart"/>
      <w:proofErr w:type="gramStart"/>
      <w:r w:rsidR="00751F24">
        <w:t>Wohnungseigentümer</w:t>
      </w:r>
      <w:r w:rsidR="00A36AE4">
        <w:t>:inne</w:t>
      </w:r>
      <w:r w:rsidR="00751F24">
        <w:t>n</w:t>
      </w:r>
      <w:proofErr w:type="spellEnd"/>
      <w:proofErr w:type="gramEnd"/>
      <w:r w:rsidR="00751F24">
        <w:t xml:space="preserve"> nicht bzw. nur nach Zahlung eines „Finanzierungskostenbeitrages“ frei. Hierbei handelt es sich um eine Maßnahme, die die Zustimmung </w:t>
      </w:r>
      <w:r w:rsidR="00751F24">
        <w:rPr>
          <w:u w:val="single"/>
        </w:rPr>
        <w:t>aller</w:t>
      </w:r>
      <w:r w:rsidR="00751F24">
        <w:t xml:space="preserve"> </w:t>
      </w:r>
      <w:proofErr w:type="spellStart"/>
      <w:proofErr w:type="gramStart"/>
      <w:r w:rsidR="00751F24">
        <w:t>Wohnungseigentümer</w:t>
      </w:r>
      <w:r w:rsidR="00A36AE4">
        <w:t>:innen</w:t>
      </w:r>
      <w:proofErr w:type="spellEnd"/>
      <w:proofErr w:type="gramEnd"/>
      <w:r w:rsidR="00751F24">
        <w:t xml:space="preserve"> erfordert. Eine bloße Stimmenthaltung oder eine „Nichtmeldung“ einzelner </w:t>
      </w:r>
      <w:proofErr w:type="spellStart"/>
      <w:proofErr w:type="gramStart"/>
      <w:r w:rsidR="00751F24">
        <w:t>Wohnungseigentümer</w:t>
      </w:r>
      <w:r w:rsidR="00A36AE4">
        <w:t>:innen</w:t>
      </w:r>
      <w:proofErr w:type="spellEnd"/>
      <w:proofErr w:type="gramEnd"/>
      <w:r w:rsidR="00751F24">
        <w:t xml:space="preserve"> genügt in diesem Fall nicht, auch diese müssen aktiv zustimmen.</w:t>
      </w:r>
    </w:p>
  </w:footnote>
  <w:footnote w:id="2">
    <w:p w14:paraId="7D0BE3E0" w14:textId="77777777" w:rsidR="007E316A" w:rsidRDefault="007E316A" w:rsidP="007E316A">
      <w:pPr>
        <w:pStyle w:val="Funote"/>
      </w:pPr>
      <w:r>
        <w:rPr>
          <w:rStyle w:val="Funotenzeichen"/>
        </w:rPr>
        <w:footnoteRef/>
      </w:r>
      <w:r>
        <w:t xml:space="preserve"> </w:t>
      </w:r>
      <w:r>
        <w:tab/>
        <w:t xml:space="preserve">Die Beschlussform im Umlaufweg ist am unkompliziertesten, es braucht keine Einberufung einer </w:t>
      </w:r>
      <w:r w:rsidRPr="00F56211">
        <w:t>Eigentümerversammlung, keine</w:t>
      </w:r>
      <w:r>
        <w:t xml:space="preserve"> Bekanntgabe der Tagesordnung, etc. Natürlich darf aber die Beschlussfassung auch im Rahmen einer ordentlichen oder außerordentlichen Wohnungseigentümerversammlung erfolgen. Für diesen Fall wären die schriftlichen Beschlusspunkte einfach in das Protokoll der Hausversammlung zu übertragen und die jeweiligen Stimmen (Zustimmung, Enthaltung, Ablehnung) wie gewohnt zu protokollieren.</w:t>
      </w:r>
    </w:p>
  </w:footnote>
  <w:footnote w:id="3">
    <w:p w14:paraId="4C320342" w14:textId="6B8411D7" w:rsidR="007E316A" w:rsidRDefault="007E316A" w:rsidP="007E316A">
      <w:pPr>
        <w:pStyle w:val="Funote"/>
      </w:pPr>
      <w:r>
        <w:rPr>
          <w:rStyle w:val="Funotenzeichen"/>
        </w:rPr>
        <w:footnoteRef/>
      </w:r>
      <w:r>
        <w:t xml:space="preserve"> </w:t>
      </w:r>
      <w:r>
        <w:tab/>
        <w:t>Hier ist Vor- und Nachname des jeweiligen Wohnungseigentümers</w:t>
      </w:r>
      <w:r w:rsidR="00A36AE4">
        <w:t>/der jeweiligen Wohnungseigentümerin</w:t>
      </w:r>
      <w:r>
        <w:t xml:space="preserve"> einzusetzen, bei juristischen Personen ist die Firma im vollen Wortlaut anzuführen. </w:t>
      </w:r>
      <w:proofErr w:type="spellStart"/>
      <w:proofErr w:type="gramStart"/>
      <w:r>
        <w:t>Eigentümerpartner</w:t>
      </w:r>
      <w:r w:rsidR="00A36AE4">
        <w:t>:innen</w:t>
      </w:r>
      <w:proofErr w:type="spellEnd"/>
      <w:proofErr w:type="gramEnd"/>
      <w:r>
        <w:t xml:space="preserve"> können auf diesem Beschluss gemeinsam angeführt werden, sofern sie einen gemeinsamen Willen artikulieren (gleiches Stimmverhalten).</w:t>
      </w:r>
    </w:p>
  </w:footnote>
  <w:footnote w:id="4">
    <w:p w14:paraId="35B3D09F" w14:textId="04048FB8" w:rsidR="007E316A" w:rsidRDefault="007E316A" w:rsidP="007E316A">
      <w:pPr>
        <w:pStyle w:val="Funote"/>
      </w:pPr>
      <w:r>
        <w:rPr>
          <w:rStyle w:val="Funotenzeichen"/>
        </w:rPr>
        <w:footnoteRef/>
      </w:r>
      <w:r>
        <w:t xml:space="preserve"> </w:t>
      </w:r>
      <w:r>
        <w:tab/>
        <w:t>Hier ist das Geburtsdatum des Wohnungseigentümers</w:t>
      </w:r>
      <w:r w:rsidR="00A36AE4">
        <w:t>/der Wohnungseigentümerin</w:t>
      </w:r>
      <w:r>
        <w:t>, bei juristischen Personen die Firmenbuchnummer, bei Vereinen die ZVR-Zahl, etc. einzusetzen.</w:t>
      </w:r>
    </w:p>
  </w:footnote>
  <w:footnote w:id="5">
    <w:p w14:paraId="4E572ED7" w14:textId="4D617BB0" w:rsidR="007E316A" w:rsidRDefault="007E316A" w:rsidP="007E316A">
      <w:pPr>
        <w:pStyle w:val="Funote"/>
      </w:pPr>
      <w:r>
        <w:rPr>
          <w:rStyle w:val="Funotenzeichen"/>
        </w:rPr>
        <w:footnoteRef/>
      </w:r>
      <w:r>
        <w:t xml:space="preserve"> </w:t>
      </w:r>
      <w:r>
        <w:tab/>
        <w:t>Hier ist die Wohnanschrift des Wohnungseigentümers</w:t>
      </w:r>
      <w:r w:rsidR="00A36AE4">
        <w:t>/der Wohnungseigentümerin</w:t>
      </w:r>
      <w:r>
        <w:t xml:space="preserve"> (bei natürlichen Personen) bzw. die Geschäftsanschrift (bei juristischen Personen) anzugeben. Das kann die Adresse des Wohnungseigentumsobjekts sein, </w:t>
      </w:r>
      <w:r w:rsidR="001E328D">
        <w:t>ist aber nicht zwingend. In erster Linie sollte eine Anschrift gewählt werden, an der der</w:t>
      </w:r>
      <w:r w:rsidR="00A36AE4">
        <w:t>/die</w:t>
      </w:r>
      <w:r w:rsidR="001E328D">
        <w:t xml:space="preserve"> </w:t>
      </w:r>
      <w:proofErr w:type="spellStart"/>
      <w:r w:rsidR="001E328D">
        <w:t>Wohnungseigentümer</w:t>
      </w:r>
      <w:r w:rsidR="00A36AE4">
        <w:t>:in</w:t>
      </w:r>
      <w:proofErr w:type="spellEnd"/>
      <w:r w:rsidR="001E328D">
        <w:t xml:space="preserve"> tatsächlich regelmäßig aufhältig ist und auch Zustellungen annehmen kann.</w:t>
      </w:r>
    </w:p>
  </w:footnote>
  <w:footnote w:id="6">
    <w:p w14:paraId="01ACC819" w14:textId="43885BAF" w:rsidR="001E328D" w:rsidRDefault="001E328D" w:rsidP="001E328D">
      <w:pPr>
        <w:pStyle w:val="Funote"/>
      </w:pPr>
      <w:r>
        <w:rPr>
          <w:rStyle w:val="Funotenzeichen"/>
        </w:rPr>
        <w:footnoteRef/>
      </w:r>
      <w:r>
        <w:t xml:space="preserve"> </w:t>
      </w:r>
      <w:r>
        <w:tab/>
        <w:t>Hier sind die Mindestanteile einzusetzen, die dem</w:t>
      </w:r>
      <w:r w:rsidR="00A36AE4">
        <w:t>/der</w:t>
      </w:r>
      <w:r>
        <w:t xml:space="preserve"> betreffenden </w:t>
      </w:r>
      <w:proofErr w:type="spellStart"/>
      <w:r>
        <w:t>Wohnungseigentümer</w:t>
      </w:r>
      <w:r w:rsidR="00A36AE4">
        <w:t>:</w:t>
      </w:r>
      <w:proofErr w:type="gramStart"/>
      <w:r w:rsidR="00A36AE4">
        <w:t>in</w:t>
      </w:r>
      <w:proofErr w:type="spellEnd"/>
      <w:r>
        <w:t xml:space="preserve"> gehören</w:t>
      </w:r>
      <w:proofErr w:type="gramEnd"/>
      <w:r>
        <w:t>. Stehen mehrere Anteile im Wohnungseigentum dieses Wohnungseigentümers</w:t>
      </w:r>
      <w:r w:rsidR="00A36AE4">
        <w:t>/dieser Wohnungseigentümerin,</w:t>
      </w:r>
      <w:r>
        <w:t xml:space="preserve"> können diese bereits hier zusammengezogen werden, auch eine getrennte Anführung ist aber möglich. </w:t>
      </w:r>
    </w:p>
  </w:footnote>
  <w:footnote w:id="7">
    <w:p w14:paraId="5C852053" w14:textId="77777777" w:rsidR="0088550C" w:rsidRDefault="0088550C" w:rsidP="0088550C">
      <w:pPr>
        <w:pStyle w:val="Funote"/>
      </w:pPr>
      <w:r>
        <w:rPr>
          <w:rStyle w:val="Funotenzeichen"/>
        </w:rPr>
        <w:footnoteRef/>
      </w:r>
      <w:r>
        <w:t xml:space="preserve"> </w:t>
      </w:r>
      <w:r>
        <w:tab/>
        <w:t>Z.B. „KFZ-Stellplatz 15“, „Wohnung Top Nr. 1“, etc.</w:t>
      </w:r>
    </w:p>
  </w:footnote>
  <w:footnote w:id="8">
    <w:p w14:paraId="7A3607A9" w14:textId="31CEC68D" w:rsidR="008A062A" w:rsidRDefault="008A062A" w:rsidP="008A062A">
      <w:pPr>
        <w:pStyle w:val="Funote"/>
      </w:pPr>
      <w:r>
        <w:rPr>
          <w:rStyle w:val="Funotenzeichen"/>
        </w:rPr>
        <w:footnoteRef/>
      </w:r>
      <w:r>
        <w:t xml:space="preserve"> </w:t>
      </w:r>
      <w:r>
        <w:tab/>
        <w:t>Es ist entscheidend, dass dem</w:t>
      </w:r>
      <w:r w:rsidR="00744F37">
        <w:t>/der</w:t>
      </w:r>
      <w:r>
        <w:t xml:space="preserve"> </w:t>
      </w:r>
      <w:proofErr w:type="spellStart"/>
      <w:r>
        <w:t>Wohnungseigentümer</w:t>
      </w:r>
      <w:r w:rsidR="00744F37">
        <w:t>:in</w:t>
      </w:r>
      <w:proofErr w:type="spellEnd"/>
      <w:r>
        <w:t xml:space="preserve"> all diese Unterlagen und Informationen tatsächlich zur Einsichtnahme zur Verfügung gestellt worden sind. Auch das </w:t>
      </w:r>
      <w:proofErr w:type="spellStart"/>
      <w:r>
        <w:t>Stellungnahmerecht</w:t>
      </w:r>
      <w:proofErr w:type="spellEnd"/>
      <w:r>
        <w:t xml:space="preserve"> muss gewahrt worden sein. Am ehesten empfiehlt es sich, den </w:t>
      </w:r>
      <w:proofErr w:type="spellStart"/>
      <w:proofErr w:type="gramStart"/>
      <w:r>
        <w:t>Wohnungseigentümer</w:t>
      </w:r>
      <w:r w:rsidR="00744F37">
        <w:t>:inne</w:t>
      </w:r>
      <w:r>
        <w:t>n</w:t>
      </w:r>
      <w:proofErr w:type="spellEnd"/>
      <w:proofErr w:type="gramEnd"/>
      <w:r>
        <w:t xml:space="preserve"> ein postalisches Anschreiben zu schicken, in denen das Vorhaben grob umrissen wird und darauf hingewiesen wird, dass die Möglichkeit besteht, alle Pläne, Unterlagen und Details im Büro der Hausverwaltung zumindest 3 Wochen lang einsehen zu können. Innerhalb dieser Frist muss es dem</w:t>
      </w:r>
      <w:r w:rsidR="00744F37">
        <w:t>/der</w:t>
      </w:r>
      <w:r>
        <w:t xml:space="preserve"> </w:t>
      </w:r>
      <w:proofErr w:type="spellStart"/>
      <w:r>
        <w:t>Wohnungseigentümer</w:t>
      </w:r>
      <w:r w:rsidR="00744F37">
        <w:t>:in</w:t>
      </w:r>
      <w:proofErr w:type="spellEnd"/>
      <w:r>
        <w:t xml:space="preserve"> auch möglich sein, Stellungnahmen abzugeben. Nach Ablauf dieser Frist </w:t>
      </w:r>
      <w:r w:rsidR="00C748EA">
        <w:t>kann der gegenständliche Umlaufbeschluss an den</w:t>
      </w:r>
      <w:r w:rsidR="00744F37">
        <w:t>/die</w:t>
      </w:r>
      <w:r w:rsidR="00C748EA">
        <w:t xml:space="preserve"> </w:t>
      </w:r>
      <w:proofErr w:type="spellStart"/>
      <w:r w:rsidR="00C748EA">
        <w:t>Wohnungseigentümer</w:t>
      </w:r>
      <w:r w:rsidR="00744F37">
        <w:t>:in</w:t>
      </w:r>
      <w:proofErr w:type="spellEnd"/>
      <w:r w:rsidR="00C748EA">
        <w:t xml:space="preserve"> gesendet werden. Anlässlich der Übermittlung des Umlaufbeschlusses muss dem Wohnungseigentümer auch eine Frist (z.B. 14 Tage) gesetzt werden, innerhalb derer er das Formular ausfüllen und der Hausverwaltung zurücksenden muss.</w:t>
      </w:r>
    </w:p>
  </w:footnote>
  <w:footnote w:id="9">
    <w:p w14:paraId="05D0EABD" w14:textId="14883487" w:rsidR="00C748EA" w:rsidRDefault="00C748EA" w:rsidP="00C748EA">
      <w:pPr>
        <w:pStyle w:val="Funote"/>
      </w:pPr>
      <w:r>
        <w:rPr>
          <w:rStyle w:val="Funotenzeichen"/>
        </w:rPr>
        <w:footnoteRef/>
      </w:r>
      <w:r>
        <w:t xml:space="preserve"> </w:t>
      </w:r>
      <w:r>
        <w:tab/>
      </w:r>
      <w:r w:rsidR="00413BF9" w:rsidRPr="00413BF9">
        <w:t>Grundsätzlich sind alle Wohnungseigentümer*innen vom Ergebnis der Beschlussfassung in angemessener Frist zu verständigen. Die Verständigung hat jedenfalls in Form eines Hausanschlages (etwa am „schwarzen Brett“) zu geschehen. Zusätzlich ist eine persönliche Verständigung an die Wohnungseigentümer*innen zu übermitteln, wobei diese an die Anschrift des Wohnungseigentumsobjekts, im Fall eines Abstellplatzes oder generell bei Bekanntgabe einer abweichenden Zustellanschrift an diese bekanntzugebende Zustellanschrift des*der Wohnungseigentümer*in, zu richten ist. Der*Die Wohnungseigentümer*in kann auch eine elektronische Übermittlung der Verständigung (</w:t>
      </w:r>
      <w:proofErr w:type="spellStart"/>
      <w:r w:rsidR="00413BF9" w:rsidRPr="00413BF9">
        <w:t>zB</w:t>
      </w:r>
      <w:proofErr w:type="spellEnd"/>
      <w:r w:rsidR="00413BF9" w:rsidRPr="00413BF9">
        <w:t xml:space="preserve"> per E-Mail) verlangen. Die Rechtswirkungen (Beginn der Frist zur Beschlussanfechtung) sind nur an den Hausanschlag geknüpft, die persönliche Verständigung hat hierfür keine Maßgeblichkeit und muss dem*der Wohnungseigentümer*in auch nicht nachweislich zugehen.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A0D50"/>
    <w:multiLevelType w:val="hybridMultilevel"/>
    <w:tmpl w:val="70FE51D6"/>
    <w:lvl w:ilvl="0" w:tplc="0B0AD6FE">
      <w:start w:val="23"/>
      <w:numFmt w:val="bullet"/>
      <w:pStyle w:val="BeweisanbotEnde"/>
      <w:lvlText w:val="-"/>
      <w:lvlJc w:val="left"/>
      <w:pPr>
        <w:ind w:left="1494" w:hanging="360"/>
      </w:pPr>
      <w:rPr>
        <w:rFonts w:ascii="Times New Roman" w:eastAsia="MS Mincho" w:hAnsi="Times New Roman" w:cs="Times New Roman" w:hint="default"/>
      </w:rPr>
    </w:lvl>
    <w:lvl w:ilvl="1" w:tplc="0C070003" w:tentative="1">
      <w:start w:val="1"/>
      <w:numFmt w:val="bullet"/>
      <w:lvlText w:val="o"/>
      <w:lvlJc w:val="left"/>
      <w:pPr>
        <w:ind w:left="2214" w:hanging="360"/>
      </w:pPr>
      <w:rPr>
        <w:rFonts w:ascii="Courier New" w:hAnsi="Courier New" w:cs="Courier New" w:hint="default"/>
      </w:rPr>
    </w:lvl>
    <w:lvl w:ilvl="2" w:tplc="0C070005" w:tentative="1">
      <w:start w:val="1"/>
      <w:numFmt w:val="bullet"/>
      <w:lvlText w:val=""/>
      <w:lvlJc w:val="left"/>
      <w:pPr>
        <w:ind w:left="2934" w:hanging="360"/>
      </w:pPr>
      <w:rPr>
        <w:rFonts w:ascii="Wingdings" w:hAnsi="Wingdings" w:hint="default"/>
      </w:rPr>
    </w:lvl>
    <w:lvl w:ilvl="3" w:tplc="0C070001" w:tentative="1">
      <w:start w:val="1"/>
      <w:numFmt w:val="bullet"/>
      <w:lvlText w:val=""/>
      <w:lvlJc w:val="left"/>
      <w:pPr>
        <w:ind w:left="3654" w:hanging="360"/>
      </w:pPr>
      <w:rPr>
        <w:rFonts w:ascii="Symbol" w:hAnsi="Symbol" w:hint="default"/>
      </w:rPr>
    </w:lvl>
    <w:lvl w:ilvl="4" w:tplc="0C070003" w:tentative="1">
      <w:start w:val="1"/>
      <w:numFmt w:val="bullet"/>
      <w:lvlText w:val="o"/>
      <w:lvlJc w:val="left"/>
      <w:pPr>
        <w:ind w:left="4374" w:hanging="360"/>
      </w:pPr>
      <w:rPr>
        <w:rFonts w:ascii="Courier New" w:hAnsi="Courier New" w:cs="Courier New" w:hint="default"/>
      </w:rPr>
    </w:lvl>
    <w:lvl w:ilvl="5" w:tplc="0C070005" w:tentative="1">
      <w:start w:val="1"/>
      <w:numFmt w:val="bullet"/>
      <w:lvlText w:val=""/>
      <w:lvlJc w:val="left"/>
      <w:pPr>
        <w:ind w:left="5094" w:hanging="360"/>
      </w:pPr>
      <w:rPr>
        <w:rFonts w:ascii="Wingdings" w:hAnsi="Wingdings" w:hint="default"/>
      </w:rPr>
    </w:lvl>
    <w:lvl w:ilvl="6" w:tplc="0C070001" w:tentative="1">
      <w:start w:val="1"/>
      <w:numFmt w:val="bullet"/>
      <w:lvlText w:val=""/>
      <w:lvlJc w:val="left"/>
      <w:pPr>
        <w:ind w:left="5814" w:hanging="360"/>
      </w:pPr>
      <w:rPr>
        <w:rFonts w:ascii="Symbol" w:hAnsi="Symbol" w:hint="default"/>
      </w:rPr>
    </w:lvl>
    <w:lvl w:ilvl="7" w:tplc="0C070003" w:tentative="1">
      <w:start w:val="1"/>
      <w:numFmt w:val="bullet"/>
      <w:lvlText w:val="o"/>
      <w:lvlJc w:val="left"/>
      <w:pPr>
        <w:ind w:left="6534" w:hanging="360"/>
      </w:pPr>
      <w:rPr>
        <w:rFonts w:ascii="Courier New" w:hAnsi="Courier New" w:cs="Courier New" w:hint="default"/>
      </w:rPr>
    </w:lvl>
    <w:lvl w:ilvl="8" w:tplc="0C070005" w:tentative="1">
      <w:start w:val="1"/>
      <w:numFmt w:val="bullet"/>
      <w:lvlText w:val=""/>
      <w:lvlJc w:val="left"/>
      <w:pPr>
        <w:ind w:left="7254" w:hanging="360"/>
      </w:pPr>
      <w:rPr>
        <w:rFonts w:ascii="Wingdings" w:hAnsi="Wingdings" w:hint="default"/>
      </w:rPr>
    </w:lvl>
  </w:abstractNum>
  <w:abstractNum w:abstractNumId="1" w15:restartNumberingAfterBreak="0">
    <w:nsid w:val="47D214BB"/>
    <w:multiLevelType w:val="multilevel"/>
    <w:tmpl w:val="84F2CBBA"/>
    <w:lvl w:ilvl="0">
      <w:start w:val="1"/>
      <w:numFmt w:val="upperRoman"/>
      <w:pStyle w:val="berschriftI"/>
      <w:lvlText w:val="%1."/>
      <w:lvlJc w:val="left"/>
      <w:pPr>
        <w:ind w:left="567" w:hanging="567"/>
      </w:pPr>
      <w:rPr>
        <w:rFonts w:hint="default"/>
      </w:rPr>
    </w:lvl>
    <w:lvl w:ilvl="1">
      <w:start w:val="1"/>
      <w:numFmt w:val="decimal"/>
      <w:pStyle w:val="berschriftII"/>
      <w:lvlText w:val="%2."/>
      <w:lvlJc w:val="left"/>
      <w:pPr>
        <w:ind w:left="567" w:hanging="567"/>
      </w:pPr>
      <w:rPr>
        <w:rFonts w:hint="default"/>
      </w:rPr>
    </w:lvl>
    <w:lvl w:ilvl="2">
      <w:start w:val="1"/>
      <w:numFmt w:val="decimal"/>
      <w:pStyle w:val="FlietextAufzhlung"/>
      <w:lvlText w:val="%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2D8502F"/>
    <w:multiLevelType w:val="multilevel"/>
    <w:tmpl w:val="BB5400D8"/>
    <w:lvl w:ilvl="0">
      <w:numFmt w:val="decimal"/>
      <w:pStyle w:val="berschriftGliederu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4E03446"/>
    <w:multiLevelType w:val="multilevel"/>
    <w:tmpl w:val="3AF66800"/>
    <w:lvl w:ilvl="0">
      <w:start w:val="1"/>
      <w:numFmt w:val="decimal"/>
      <w:lvlText w:val="%1."/>
      <w:lvlJc w:val="left"/>
      <w:pPr>
        <w:tabs>
          <w:tab w:val="num" w:pos="720"/>
        </w:tabs>
        <w:ind w:left="720" w:hanging="720"/>
      </w:pPr>
    </w:lvl>
    <w:lvl w:ilvl="1">
      <w:start w:val="1"/>
      <w:numFmt w:val="decimal"/>
      <w:pStyle w:val="Formatvorlag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4100076">
    <w:abstractNumId w:val="2"/>
  </w:num>
  <w:num w:numId="2" w16cid:durableId="200286705">
    <w:abstractNumId w:val="2"/>
  </w:num>
  <w:num w:numId="3" w16cid:durableId="98961257">
    <w:abstractNumId w:val="2"/>
  </w:num>
  <w:num w:numId="4" w16cid:durableId="2127960626">
    <w:abstractNumId w:val="3"/>
  </w:num>
  <w:num w:numId="5" w16cid:durableId="80494267">
    <w:abstractNumId w:val="1"/>
  </w:num>
  <w:num w:numId="6" w16cid:durableId="500047092">
    <w:abstractNumId w:val="1"/>
  </w:num>
  <w:num w:numId="7" w16cid:durableId="447894324">
    <w:abstractNumId w:val="1"/>
  </w:num>
  <w:num w:numId="8" w16cid:durableId="1036277540">
    <w:abstractNumId w:val="0"/>
  </w:num>
  <w:num w:numId="9" w16cid:durableId="1509516837">
    <w:abstractNumId w:val="0"/>
  </w:num>
  <w:num w:numId="10" w16cid:durableId="1224104318">
    <w:abstractNumId w:val="1"/>
  </w:num>
  <w:num w:numId="11" w16cid:durableId="1557887440">
    <w:abstractNumId w:val="1"/>
  </w:num>
  <w:num w:numId="12" w16cid:durableId="2074618967">
    <w:abstractNumId w:val="1"/>
  </w:num>
  <w:num w:numId="13" w16cid:durableId="1106080125">
    <w:abstractNumId w:val="0"/>
  </w:num>
  <w:num w:numId="14" w16cid:durableId="141400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B9C"/>
    <w:rsid w:val="001E328D"/>
    <w:rsid w:val="00253B9C"/>
    <w:rsid w:val="00295D2D"/>
    <w:rsid w:val="00413BF9"/>
    <w:rsid w:val="00437A9E"/>
    <w:rsid w:val="004654EA"/>
    <w:rsid w:val="005F2733"/>
    <w:rsid w:val="00712A2A"/>
    <w:rsid w:val="00744F37"/>
    <w:rsid w:val="00751F24"/>
    <w:rsid w:val="0076608B"/>
    <w:rsid w:val="007E316A"/>
    <w:rsid w:val="00855161"/>
    <w:rsid w:val="0088550C"/>
    <w:rsid w:val="008A062A"/>
    <w:rsid w:val="009F7BF2"/>
    <w:rsid w:val="00A36AE4"/>
    <w:rsid w:val="00AB2CF3"/>
    <w:rsid w:val="00AE6F08"/>
    <w:rsid w:val="00B673E6"/>
    <w:rsid w:val="00BE1188"/>
    <w:rsid w:val="00C748EA"/>
    <w:rsid w:val="00D11DC1"/>
    <w:rsid w:val="00F2487D"/>
    <w:rsid w:val="00F562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4754"/>
  <w15:chartTrackingRefBased/>
  <w15:docId w15:val="{2C957DF0-0B82-4A6F-9485-0DB9D44D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37A9E"/>
  </w:style>
  <w:style w:type="paragraph" w:styleId="berschrift1">
    <w:name w:val="heading 1"/>
    <w:basedOn w:val="Standard"/>
    <w:next w:val="Standard"/>
    <w:link w:val="berschrift1Zchn"/>
    <w:uiPriority w:val="9"/>
    <w:qFormat/>
    <w:rsid w:val="00437A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link w:val="Formatvorlage2Zchn"/>
    <w:rsid w:val="00F2487D"/>
    <w:pPr>
      <w:numPr>
        <w:ilvl w:val="1"/>
        <w:numId w:val="4"/>
      </w:numPr>
      <w:spacing w:before="120" w:after="120" w:line="360" w:lineRule="auto"/>
      <w:ind w:left="567" w:hanging="567"/>
      <w:jc w:val="both"/>
    </w:pPr>
    <w:rPr>
      <w:rFonts w:ascii="Times New Roman" w:eastAsia="Times New Roman" w:hAnsi="Times New Roman"/>
      <w:color w:val="000000"/>
      <w:kern w:val="32"/>
      <w:sz w:val="24"/>
      <w:szCs w:val="24"/>
      <w:lang w:val="de-DE" w:eastAsia="de-DE"/>
    </w:rPr>
  </w:style>
  <w:style w:type="character" w:customStyle="1" w:styleId="Formatvorlage2Zchn">
    <w:name w:val="Formatvorlage2 Zchn"/>
    <w:basedOn w:val="berschriftGliederung1Zchn"/>
    <w:link w:val="Formatvorlage2"/>
    <w:rsid w:val="00F2487D"/>
    <w:rPr>
      <w:rFonts w:ascii="Times New Roman" w:eastAsia="Times New Roman" w:hAnsi="Times New Roman" w:cs="Times New Roman"/>
      <w:b w:val="0"/>
      <w:bCs w:val="0"/>
      <w:color w:val="000000"/>
      <w:kern w:val="32"/>
      <w:sz w:val="24"/>
      <w:szCs w:val="24"/>
      <w:lang w:val="de-DE" w:eastAsia="de-DE"/>
    </w:rPr>
  </w:style>
  <w:style w:type="paragraph" w:customStyle="1" w:styleId="berschriftGliederung1">
    <w:name w:val="Überschrift Gliederung 1"/>
    <w:basedOn w:val="berschrift1"/>
    <w:link w:val="berschriftGliederung1Zchn"/>
    <w:rsid w:val="00F2487D"/>
    <w:pPr>
      <w:keepLines w:val="0"/>
      <w:numPr>
        <w:numId w:val="3"/>
      </w:numPr>
      <w:spacing w:before="360" w:after="120" w:line="360" w:lineRule="auto"/>
      <w:jc w:val="both"/>
    </w:pPr>
    <w:rPr>
      <w:rFonts w:ascii="Times New Roman" w:eastAsia="Times New Roman" w:hAnsi="Times New Roman" w:cs="Times New Roman"/>
      <w:b/>
      <w:bCs/>
      <w:color w:val="000000"/>
      <w:kern w:val="32"/>
      <w:sz w:val="24"/>
      <w:lang w:val="de-DE" w:eastAsia="de-DE"/>
    </w:rPr>
  </w:style>
  <w:style w:type="character" w:customStyle="1" w:styleId="berschriftGliederung1Zchn">
    <w:name w:val="Überschrift Gliederung 1 Zchn"/>
    <w:basedOn w:val="berschrift1Zchn"/>
    <w:link w:val="berschriftGliederung1"/>
    <w:rsid w:val="00F2487D"/>
    <w:rPr>
      <w:rFonts w:ascii="Times New Roman" w:eastAsia="Times New Roman" w:hAnsi="Times New Roman" w:cs="Times New Roman"/>
      <w:b/>
      <w:bCs/>
      <w:color w:val="000000"/>
      <w:kern w:val="32"/>
      <w:sz w:val="24"/>
      <w:szCs w:val="32"/>
      <w:lang w:val="de-DE" w:eastAsia="de-DE"/>
    </w:rPr>
  </w:style>
  <w:style w:type="character" w:customStyle="1" w:styleId="berschrift1Zchn">
    <w:name w:val="Überschrift 1 Zchn"/>
    <w:basedOn w:val="Absatz-Standardschriftart"/>
    <w:link w:val="berschrift1"/>
    <w:uiPriority w:val="9"/>
    <w:rsid w:val="00437A9E"/>
    <w:rPr>
      <w:rFonts w:asciiTheme="majorHAnsi" w:eastAsiaTheme="majorEastAsia" w:hAnsiTheme="majorHAnsi" w:cstheme="majorBidi"/>
      <w:color w:val="2F5496" w:themeColor="accent1" w:themeShade="BF"/>
      <w:sz w:val="32"/>
      <w:szCs w:val="32"/>
      <w:lang w:val="de-DE" w:eastAsia="de-DE"/>
    </w:rPr>
  </w:style>
  <w:style w:type="paragraph" w:customStyle="1" w:styleId="EinfAbs">
    <w:name w:val="[Einf. Abs.]"/>
    <w:basedOn w:val="Standard"/>
    <w:uiPriority w:val="99"/>
    <w:rsid w:val="00437A9E"/>
    <w:pPr>
      <w:widowControl w:val="0"/>
      <w:autoSpaceDE w:val="0"/>
      <w:autoSpaceDN w:val="0"/>
      <w:adjustRightInd w:val="0"/>
      <w:spacing w:line="288" w:lineRule="auto"/>
      <w:textAlignment w:val="center"/>
    </w:pPr>
    <w:rPr>
      <w:rFonts w:ascii="MinionPro-Regular" w:hAnsi="MinionPro-Regular" w:cs="MinionPro-Regular"/>
    </w:rPr>
  </w:style>
  <w:style w:type="paragraph" w:customStyle="1" w:styleId="berschriftI">
    <w:name w:val="Überschrift I"/>
    <w:basedOn w:val="Listenabsatz"/>
    <w:link w:val="berschriftIZchn"/>
    <w:qFormat/>
    <w:rsid w:val="00437A9E"/>
    <w:pPr>
      <w:keepNext/>
      <w:numPr>
        <w:numId w:val="12"/>
      </w:numPr>
      <w:spacing w:before="360" w:after="240"/>
      <w:contextualSpacing w:val="0"/>
    </w:pPr>
    <w:rPr>
      <w:b/>
    </w:rPr>
  </w:style>
  <w:style w:type="character" w:customStyle="1" w:styleId="berschriftIZchn">
    <w:name w:val="Überschrift I Zchn"/>
    <w:basedOn w:val="ListenabsatzZchn"/>
    <w:link w:val="berschriftI"/>
    <w:rsid w:val="00437A9E"/>
    <w:rPr>
      <w:rFonts w:ascii="Times New Roman" w:eastAsia="MS Mincho" w:hAnsi="Times New Roman" w:cs="Times New Roman"/>
      <w:b/>
      <w:color w:val="000000"/>
      <w:sz w:val="24"/>
      <w:szCs w:val="24"/>
      <w:lang w:val="de-DE" w:eastAsia="de-DE"/>
    </w:rPr>
  </w:style>
  <w:style w:type="paragraph" w:styleId="Listenabsatz">
    <w:name w:val="List Paragraph"/>
    <w:basedOn w:val="Standard"/>
    <w:link w:val="ListenabsatzZchn"/>
    <w:uiPriority w:val="34"/>
    <w:rsid w:val="00437A9E"/>
    <w:pPr>
      <w:ind w:left="720"/>
      <w:contextualSpacing/>
    </w:pPr>
  </w:style>
  <w:style w:type="paragraph" w:customStyle="1" w:styleId="berschriftII">
    <w:name w:val="ÜberschriftII"/>
    <w:basedOn w:val="Listenabsatz"/>
    <w:link w:val="berschriftIIZchn"/>
    <w:qFormat/>
    <w:rsid w:val="00253B9C"/>
    <w:pPr>
      <w:keepNext/>
      <w:numPr>
        <w:ilvl w:val="1"/>
        <w:numId w:val="12"/>
      </w:numPr>
      <w:spacing w:after="240"/>
      <w:contextualSpacing w:val="0"/>
      <w:jc w:val="both"/>
    </w:pPr>
    <w:rPr>
      <w:rFonts w:ascii="Arial" w:hAnsi="Arial" w:cs="Arial"/>
      <w:b/>
    </w:rPr>
  </w:style>
  <w:style w:type="character" w:customStyle="1" w:styleId="berschriftIIZchn">
    <w:name w:val="ÜberschriftII Zchn"/>
    <w:basedOn w:val="ListenabsatzZchn"/>
    <w:link w:val="berschriftII"/>
    <w:rsid w:val="00253B9C"/>
    <w:rPr>
      <w:rFonts w:ascii="Arial" w:eastAsia="MS Mincho" w:hAnsi="Arial" w:cs="Arial"/>
      <w:b/>
      <w:color w:val="000000"/>
      <w:sz w:val="24"/>
      <w:szCs w:val="24"/>
      <w:lang w:val="de-DE" w:eastAsia="de-DE"/>
    </w:rPr>
  </w:style>
  <w:style w:type="paragraph" w:customStyle="1" w:styleId="FlietextAufzhlung">
    <w:name w:val="Fließtext Aufzählung"/>
    <w:basedOn w:val="Listenabsatz"/>
    <w:link w:val="FlietextAufzhlungZchn"/>
    <w:rsid w:val="00437A9E"/>
    <w:pPr>
      <w:numPr>
        <w:ilvl w:val="2"/>
        <w:numId w:val="12"/>
      </w:numPr>
      <w:spacing w:after="240"/>
      <w:contextualSpacing w:val="0"/>
    </w:pPr>
  </w:style>
  <w:style w:type="character" w:customStyle="1" w:styleId="FlietextAufzhlungZchn">
    <w:name w:val="Fließtext Aufzählung Zchn"/>
    <w:basedOn w:val="ListenabsatzZchn"/>
    <w:link w:val="FlietextAufzhlung"/>
    <w:rsid w:val="00437A9E"/>
    <w:rPr>
      <w:rFonts w:ascii="Times New Roman" w:eastAsia="MS Mincho" w:hAnsi="Times New Roman" w:cs="Times New Roman"/>
      <w:color w:val="000000"/>
      <w:sz w:val="24"/>
      <w:szCs w:val="24"/>
      <w:lang w:val="de-DE" w:eastAsia="de-DE"/>
    </w:rPr>
  </w:style>
  <w:style w:type="paragraph" w:customStyle="1" w:styleId="Flietextohne">
    <w:name w:val="Fließtext ohne"/>
    <w:basedOn w:val="Listenabsatz"/>
    <w:link w:val="FlietextohneZchn"/>
    <w:qFormat/>
    <w:rsid w:val="00253B9C"/>
    <w:pPr>
      <w:spacing w:after="240"/>
      <w:ind w:left="567"/>
      <w:contextualSpacing w:val="0"/>
      <w:jc w:val="both"/>
    </w:pPr>
    <w:rPr>
      <w:rFonts w:ascii="Arial" w:hAnsi="Arial" w:cs="Arial"/>
    </w:rPr>
  </w:style>
  <w:style w:type="character" w:customStyle="1" w:styleId="FlietextohneZchn">
    <w:name w:val="Fließtext ohne Zchn"/>
    <w:basedOn w:val="ListenabsatzZchn"/>
    <w:link w:val="Flietextohne"/>
    <w:rsid w:val="00253B9C"/>
    <w:rPr>
      <w:rFonts w:ascii="Arial" w:eastAsia="MS Mincho" w:hAnsi="Arial" w:cs="Arial"/>
      <w:color w:val="000000"/>
      <w:sz w:val="24"/>
      <w:szCs w:val="24"/>
      <w:lang w:val="de-DE" w:eastAsia="de-DE"/>
    </w:rPr>
  </w:style>
  <w:style w:type="paragraph" w:customStyle="1" w:styleId="Beweisanbotberschrift">
    <w:name w:val="Beweisanbot Überschrift"/>
    <w:basedOn w:val="FlietextAufzhlung"/>
    <w:link w:val="BeweisanbotberschriftZchn"/>
    <w:rsid w:val="00437A9E"/>
    <w:pPr>
      <w:keepNext/>
      <w:numPr>
        <w:ilvl w:val="0"/>
        <w:numId w:val="0"/>
      </w:numPr>
      <w:spacing w:after="0"/>
      <w:ind w:left="1134"/>
    </w:pPr>
    <w:rPr>
      <w:u w:val="single"/>
    </w:rPr>
  </w:style>
  <w:style w:type="character" w:customStyle="1" w:styleId="BeweisanbotberschriftZchn">
    <w:name w:val="Beweisanbot Überschrift Zchn"/>
    <w:basedOn w:val="FlietextAufzhlungZchn"/>
    <w:link w:val="Beweisanbotberschrift"/>
    <w:rsid w:val="00437A9E"/>
    <w:rPr>
      <w:rFonts w:ascii="Times New Roman" w:eastAsia="MS Mincho" w:hAnsi="Times New Roman" w:cs="Times New Roman"/>
      <w:color w:val="000000"/>
      <w:sz w:val="24"/>
      <w:szCs w:val="24"/>
      <w:u w:val="single"/>
      <w:lang w:val="de-DE" w:eastAsia="de-DE"/>
    </w:rPr>
  </w:style>
  <w:style w:type="paragraph" w:customStyle="1" w:styleId="BeweisanbotFlietext">
    <w:name w:val="Beweisanbot Fließtext"/>
    <w:basedOn w:val="FlietextAufzhlung"/>
    <w:link w:val="BeweisanbotFlietextZchn"/>
    <w:qFormat/>
    <w:rsid w:val="00437A9E"/>
    <w:pPr>
      <w:keepNext/>
      <w:spacing w:after="0"/>
      <w:ind w:left="1491" w:hanging="357"/>
    </w:pPr>
  </w:style>
  <w:style w:type="character" w:customStyle="1" w:styleId="BeweisanbotFlietextZchn">
    <w:name w:val="Beweisanbot Fließtext Zchn"/>
    <w:basedOn w:val="FlietextAufzhlungZchn"/>
    <w:link w:val="BeweisanbotFlietext"/>
    <w:rsid w:val="00437A9E"/>
    <w:rPr>
      <w:rFonts w:ascii="Times New Roman" w:eastAsia="MS Mincho" w:hAnsi="Times New Roman" w:cs="Times New Roman"/>
      <w:color w:val="000000"/>
      <w:sz w:val="24"/>
      <w:szCs w:val="24"/>
      <w:lang w:val="de-DE" w:eastAsia="de-DE"/>
    </w:rPr>
  </w:style>
  <w:style w:type="paragraph" w:customStyle="1" w:styleId="BeweisanbotEnde">
    <w:name w:val="Beweisanbot Ende"/>
    <w:basedOn w:val="FlietextAufzhlung"/>
    <w:link w:val="BeweisanbotEndeZchn"/>
    <w:rsid w:val="00437A9E"/>
    <w:pPr>
      <w:numPr>
        <w:ilvl w:val="0"/>
        <w:numId w:val="14"/>
      </w:numPr>
    </w:pPr>
  </w:style>
  <w:style w:type="character" w:customStyle="1" w:styleId="BeweisanbotEndeZchn">
    <w:name w:val="Beweisanbot Ende Zchn"/>
    <w:basedOn w:val="FlietextAufzhlungZchn"/>
    <w:link w:val="BeweisanbotEnde"/>
    <w:rsid w:val="00437A9E"/>
    <w:rPr>
      <w:rFonts w:ascii="Times New Roman" w:eastAsia="MS Mincho" w:hAnsi="Times New Roman" w:cs="Times New Roman"/>
      <w:color w:val="000000"/>
      <w:sz w:val="24"/>
      <w:szCs w:val="24"/>
      <w:lang w:val="de-DE" w:eastAsia="de-DE"/>
    </w:rPr>
  </w:style>
  <w:style w:type="paragraph" w:styleId="Kopfzeile">
    <w:name w:val="header"/>
    <w:basedOn w:val="Standard"/>
    <w:link w:val="KopfzeileZchn"/>
    <w:uiPriority w:val="99"/>
    <w:unhideWhenUsed/>
    <w:rsid w:val="00437A9E"/>
    <w:pPr>
      <w:tabs>
        <w:tab w:val="center" w:pos="4536"/>
        <w:tab w:val="right" w:pos="9072"/>
      </w:tabs>
    </w:pPr>
  </w:style>
  <w:style w:type="character" w:customStyle="1" w:styleId="KopfzeileZchn">
    <w:name w:val="Kopfzeile Zchn"/>
    <w:basedOn w:val="Absatz-Standardschriftart"/>
    <w:link w:val="Kopfzeile"/>
    <w:uiPriority w:val="99"/>
    <w:rsid w:val="00437A9E"/>
    <w:rPr>
      <w:rFonts w:ascii="Times New Roman" w:eastAsia="MS Mincho" w:hAnsi="Times New Roman" w:cs="Times New Roman"/>
      <w:color w:val="000000"/>
      <w:sz w:val="24"/>
      <w:szCs w:val="24"/>
      <w:lang w:val="de-DE" w:eastAsia="de-DE"/>
    </w:rPr>
  </w:style>
  <w:style w:type="paragraph" w:styleId="Fuzeile">
    <w:name w:val="footer"/>
    <w:basedOn w:val="Standard"/>
    <w:link w:val="FuzeileZchn"/>
    <w:uiPriority w:val="99"/>
    <w:unhideWhenUsed/>
    <w:rsid w:val="00437A9E"/>
    <w:pPr>
      <w:tabs>
        <w:tab w:val="center" w:pos="4536"/>
        <w:tab w:val="right" w:pos="9072"/>
      </w:tabs>
    </w:pPr>
  </w:style>
  <w:style w:type="character" w:customStyle="1" w:styleId="FuzeileZchn">
    <w:name w:val="Fußzeile Zchn"/>
    <w:basedOn w:val="Absatz-Standardschriftart"/>
    <w:link w:val="Fuzeile"/>
    <w:uiPriority w:val="99"/>
    <w:rsid w:val="00437A9E"/>
    <w:rPr>
      <w:rFonts w:ascii="Times New Roman" w:eastAsia="MS Mincho" w:hAnsi="Times New Roman" w:cs="Times New Roman"/>
      <w:color w:val="000000"/>
      <w:sz w:val="24"/>
      <w:szCs w:val="24"/>
      <w:lang w:val="de-DE" w:eastAsia="de-DE"/>
    </w:rPr>
  </w:style>
  <w:style w:type="character" w:styleId="Seitenzahl">
    <w:name w:val="page number"/>
    <w:basedOn w:val="Absatz-Standardschriftart"/>
    <w:uiPriority w:val="99"/>
    <w:semiHidden/>
    <w:unhideWhenUsed/>
    <w:rsid w:val="00437A9E"/>
  </w:style>
  <w:style w:type="character" w:styleId="Hyperlink">
    <w:name w:val="Hyperlink"/>
    <w:uiPriority w:val="99"/>
    <w:unhideWhenUsed/>
    <w:rsid w:val="00437A9E"/>
    <w:rPr>
      <w:color w:val="0000FF"/>
      <w:u w:val="single"/>
    </w:rPr>
  </w:style>
  <w:style w:type="character" w:styleId="BesuchterLink">
    <w:name w:val="FollowedHyperlink"/>
    <w:uiPriority w:val="99"/>
    <w:semiHidden/>
    <w:unhideWhenUsed/>
    <w:rsid w:val="00437A9E"/>
    <w:rPr>
      <w:color w:val="800080"/>
      <w:u w:val="single"/>
    </w:rPr>
  </w:style>
  <w:style w:type="paragraph" w:styleId="Sprechblasentext">
    <w:name w:val="Balloon Text"/>
    <w:basedOn w:val="Standard"/>
    <w:link w:val="SprechblasentextZchn"/>
    <w:uiPriority w:val="99"/>
    <w:semiHidden/>
    <w:unhideWhenUsed/>
    <w:rsid w:val="00437A9E"/>
    <w:rPr>
      <w:rFonts w:ascii="Lucida Grande" w:hAnsi="Lucida Grande" w:cs="Lucida Grande"/>
      <w:color w:val="000000" w:themeColor="text1"/>
      <w:sz w:val="18"/>
      <w:szCs w:val="18"/>
    </w:rPr>
  </w:style>
  <w:style w:type="character" w:customStyle="1" w:styleId="SprechblasentextZchn">
    <w:name w:val="Sprechblasentext Zchn"/>
    <w:link w:val="Sprechblasentext"/>
    <w:uiPriority w:val="99"/>
    <w:semiHidden/>
    <w:rsid w:val="00437A9E"/>
    <w:rPr>
      <w:rFonts w:ascii="Lucida Grande" w:eastAsia="MS Mincho" w:hAnsi="Lucida Grande" w:cs="Lucida Grande"/>
      <w:color w:val="000000" w:themeColor="text1"/>
      <w:sz w:val="18"/>
      <w:szCs w:val="18"/>
      <w:lang w:val="de-DE" w:eastAsia="de-DE"/>
    </w:rPr>
  </w:style>
  <w:style w:type="character" w:customStyle="1" w:styleId="ListenabsatzZchn">
    <w:name w:val="Listenabsatz Zchn"/>
    <w:basedOn w:val="Absatz-Standardschriftart"/>
    <w:link w:val="Listenabsatz"/>
    <w:uiPriority w:val="34"/>
    <w:rsid w:val="00437A9E"/>
    <w:rPr>
      <w:rFonts w:ascii="Times New Roman" w:eastAsia="MS Mincho" w:hAnsi="Times New Roman"/>
      <w:color w:val="000000"/>
      <w:sz w:val="24"/>
      <w:szCs w:val="24"/>
      <w:lang w:val="de-DE" w:eastAsia="de-DE"/>
    </w:rPr>
  </w:style>
  <w:style w:type="paragraph" w:styleId="Funotentext">
    <w:name w:val="footnote text"/>
    <w:basedOn w:val="Standard"/>
    <w:link w:val="FunotentextZchn"/>
    <w:uiPriority w:val="99"/>
    <w:semiHidden/>
    <w:unhideWhenUsed/>
    <w:rsid w:val="00253B9C"/>
  </w:style>
  <w:style w:type="character" w:customStyle="1" w:styleId="FunotentextZchn">
    <w:name w:val="Fußnotentext Zchn"/>
    <w:basedOn w:val="Absatz-Standardschriftart"/>
    <w:link w:val="Funotentext"/>
    <w:uiPriority w:val="99"/>
    <w:semiHidden/>
    <w:rsid w:val="00253B9C"/>
  </w:style>
  <w:style w:type="character" w:styleId="Funotenzeichen">
    <w:name w:val="footnote reference"/>
    <w:basedOn w:val="Absatz-Standardschriftart"/>
    <w:uiPriority w:val="99"/>
    <w:semiHidden/>
    <w:unhideWhenUsed/>
    <w:rsid w:val="00253B9C"/>
    <w:rPr>
      <w:vertAlign w:val="superscript"/>
    </w:rPr>
  </w:style>
  <w:style w:type="paragraph" w:customStyle="1" w:styleId="Funote">
    <w:name w:val="Fußnote"/>
    <w:basedOn w:val="Funotentext"/>
    <w:link w:val="FunoteZchn"/>
    <w:qFormat/>
    <w:rsid w:val="00253B9C"/>
    <w:pPr>
      <w:ind w:left="284" w:hanging="284"/>
      <w:jc w:val="both"/>
    </w:pPr>
    <w:rPr>
      <w:rFonts w:ascii="Arial" w:hAnsi="Arial" w:cs="Arial"/>
      <w:sz w:val="18"/>
    </w:rPr>
  </w:style>
  <w:style w:type="table" w:styleId="Tabellenraster">
    <w:name w:val="Table Grid"/>
    <w:basedOn w:val="NormaleTabelle"/>
    <w:uiPriority w:val="59"/>
    <w:rsid w:val="0029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Zchn">
    <w:name w:val="Fußnote Zchn"/>
    <w:basedOn w:val="FunotentextZchn"/>
    <w:link w:val="Funote"/>
    <w:rsid w:val="00253B9C"/>
    <w:rPr>
      <w:rFonts w:ascii="Arial" w:hAnsi="Arial" w:cs="Arial"/>
      <w:sz w:val="18"/>
    </w:rPr>
  </w:style>
  <w:style w:type="character" w:customStyle="1" w:styleId="code">
    <w:name w:val="code"/>
    <w:basedOn w:val="Absatz-Standardschriftart"/>
    <w:rsid w:val="00295D2D"/>
  </w:style>
  <w:style w:type="paragraph" w:styleId="berarbeitung">
    <w:name w:val="Revision"/>
    <w:hidden/>
    <w:uiPriority w:val="99"/>
    <w:semiHidden/>
    <w:rsid w:val="00A3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988944">
      <w:bodyDiv w:val="1"/>
      <w:marLeft w:val="0"/>
      <w:marRight w:val="0"/>
      <w:marTop w:val="0"/>
      <w:marBottom w:val="0"/>
      <w:divBdr>
        <w:top w:val="none" w:sz="0" w:space="0" w:color="auto"/>
        <w:left w:val="none" w:sz="0" w:space="0" w:color="auto"/>
        <w:bottom w:val="none" w:sz="0" w:space="0" w:color="auto"/>
        <w:right w:val="none" w:sz="0" w:space="0" w:color="auto"/>
      </w:divBdr>
    </w:div>
    <w:div w:id="19288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8" ma:contentTypeDescription="Ein neues Dokument erstellen." ma:contentTypeScope="" ma:versionID="6dc906e904467a438b62f06c4a55315e">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a1e868e6d75c7fcda1de809357d8908c"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026A2-DCF3-4968-AC27-28FEF46286FC}">
  <ds:schemaRefs>
    <ds:schemaRef ds:uri="http://schemas.microsoft.com/sharepoint/v3/contenttype/forms"/>
  </ds:schemaRefs>
</ds:datastoreItem>
</file>

<file path=customXml/itemProps2.xml><?xml version="1.0" encoding="utf-8"?>
<ds:datastoreItem xmlns:ds="http://schemas.openxmlformats.org/officeDocument/2006/customXml" ds:itemID="{5EBEAD5E-0ECE-4715-97E4-4A267E613A16}">
  <ds:schemaRefs>
    <ds:schemaRef ds:uri="http://schemas.openxmlformats.org/officeDocument/2006/bibliography"/>
  </ds:schemaRefs>
</ds:datastoreItem>
</file>

<file path=customXml/itemProps3.xml><?xml version="1.0" encoding="utf-8"?>
<ds:datastoreItem xmlns:ds="http://schemas.openxmlformats.org/officeDocument/2006/customXml" ds:itemID="{1DF2DC29-364E-4EA1-AC4B-9074A7681326}">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customXml/itemProps4.xml><?xml version="1.0" encoding="utf-8"?>
<ds:datastoreItem xmlns:ds="http://schemas.openxmlformats.org/officeDocument/2006/customXml" ds:itemID="{6D122EEB-40A5-44FC-831B-424286D1C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dc:creator>
  <cp:keywords/>
  <dc:description/>
  <cp:lastModifiedBy>Michaela Niederhofer</cp:lastModifiedBy>
  <cp:revision>2</cp:revision>
  <dcterms:created xsi:type="dcterms:W3CDTF">2025-04-24T07:52:00Z</dcterms:created>
  <dcterms:modified xsi:type="dcterms:W3CDTF">2025-04-24T07:52:00Z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ies>
</file>